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3DDE" w14:textId="77777777" w:rsidR="00130F58" w:rsidRPr="00AB4B12" w:rsidRDefault="00130F58" w:rsidP="00130F58">
      <w:pPr>
        <w:shd w:val="clear" w:color="auto" w:fill="DEEAF6" w:themeFill="accent1" w:themeFillTint="33"/>
        <w:spacing w:after="0" w:line="240" w:lineRule="auto"/>
        <w:jc w:val="center"/>
        <w:rPr>
          <w:rFonts w:ascii="Segoe UI Semilight" w:eastAsiaTheme="minorHAnsi" w:hAnsi="Segoe UI Semilight" w:cs="Segoe UI Semilight"/>
          <w:color w:val="2E74B5" w:themeColor="accent1" w:themeShade="BF"/>
          <w:sz w:val="28"/>
          <w:szCs w:val="28"/>
          <w:lang w:val="en-GB"/>
        </w:rPr>
      </w:pPr>
      <w:r w:rsidRPr="00AB4B12">
        <w:rPr>
          <w:rFonts w:ascii="Segoe UI Semilight" w:eastAsiaTheme="minorHAnsi" w:hAnsi="Segoe UI Semilight" w:cs="Segoe UI Semilight"/>
          <w:color w:val="2E74B5" w:themeColor="accent1" w:themeShade="BF"/>
          <w:sz w:val="28"/>
          <w:szCs w:val="28"/>
          <w:lang w:val="en-GB"/>
        </w:rPr>
        <w:t>MODULE 4 – CONFLICT SOLVING</w:t>
      </w:r>
    </w:p>
    <w:p w14:paraId="5676F9DC" w14:textId="77777777" w:rsidR="00C04901" w:rsidRDefault="00C04901" w:rsidP="00C04901">
      <w:pPr>
        <w:rPr>
          <w:rFonts w:ascii="Segoe UI Semilight" w:hAnsi="Segoe UI Semilight" w:cs="Segoe UI Semilight"/>
          <w:b/>
          <w:color w:val="FF0000"/>
          <w:lang w:val="en-GB"/>
        </w:rPr>
      </w:pPr>
      <w:bookmarkStart w:id="0" w:name="_Hlk96712816"/>
    </w:p>
    <w:p w14:paraId="72C2DD7A" w14:textId="346E2125" w:rsidR="00123AE1" w:rsidRPr="00C04901" w:rsidRDefault="00C04901" w:rsidP="00C04901">
      <w:pPr>
        <w:rPr>
          <w:rFonts w:ascii="Segoe UI Semilight" w:hAnsi="Segoe UI Semilight" w:cs="Segoe UI Semilight"/>
          <w:b/>
          <w:color w:val="FF0000"/>
          <w:lang w:val="en-GB"/>
        </w:rPr>
      </w:pPr>
      <w:r>
        <w:rPr>
          <w:rFonts w:ascii="Segoe UI Semilight" w:hAnsi="Segoe UI Semilight" w:cs="Segoe UI Semilight"/>
          <w:b/>
          <w:color w:val="FF0000"/>
          <w:lang w:val="en-GB"/>
        </w:rPr>
        <w:t xml:space="preserve">M4.WS15 - </w:t>
      </w:r>
      <w:r w:rsidR="000A181A" w:rsidRPr="00C04901">
        <w:rPr>
          <w:rFonts w:ascii="Segoe UI Semilight" w:hAnsi="Segoe UI Semilight" w:cs="Segoe UI Semilight"/>
          <w:b/>
          <w:color w:val="FF0000"/>
          <w:lang w:val="en-GB"/>
        </w:rPr>
        <w:t>CONFLICT AS A WAY TO POSITIVE CHANGE</w:t>
      </w:r>
    </w:p>
    <w:p w14:paraId="38B777F9" w14:textId="68526607" w:rsidR="000A181A" w:rsidRDefault="000A181A" w:rsidP="000A181A">
      <w:pPr>
        <w:spacing w:after="0" w:line="240" w:lineRule="auto"/>
        <w:jc w:val="both"/>
        <w:rPr>
          <w:rFonts w:ascii="Segoe UI Semilight" w:hAnsi="Segoe UI Semilight" w:cs="Segoe UI Semilight"/>
          <w:lang w:val="en-GB"/>
        </w:rPr>
      </w:pPr>
      <w:r w:rsidRPr="00AB4B12">
        <w:rPr>
          <w:rFonts w:ascii="Segoe UI Semilight" w:hAnsi="Segoe UI Semilight" w:cs="Segoe UI Semilight"/>
          <w:lang w:val="en-GB"/>
        </w:rPr>
        <w:t>Weiss (1997) indicates the following four skills that team members are responsible for practi</w:t>
      </w:r>
      <w:r w:rsidR="00D64839">
        <w:rPr>
          <w:rFonts w:ascii="Segoe UI Semilight" w:hAnsi="Segoe UI Semilight" w:cs="Segoe UI Semilight"/>
          <w:lang w:val="en-GB"/>
        </w:rPr>
        <w:t>s</w:t>
      </w:r>
      <w:r w:rsidRPr="00AB4B12">
        <w:rPr>
          <w:rFonts w:ascii="Segoe UI Semilight" w:hAnsi="Segoe UI Semilight" w:cs="Segoe UI Semilight"/>
          <w:lang w:val="en-GB"/>
        </w:rPr>
        <w:t>ing in order to disagree on issues without creating consequences damaging to the team.</w:t>
      </w:r>
    </w:p>
    <w:p w14:paraId="3C211C65" w14:textId="77777777" w:rsidR="00941760" w:rsidRPr="00AB4B12" w:rsidRDefault="00941760" w:rsidP="000A181A">
      <w:pPr>
        <w:spacing w:after="0" w:line="240" w:lineRule="auto"/>
        <w:jc w:val="both"/>
        <w:rPr>
          <w:rFonts w:ascii="Segoe UI Semilight" w:hAnsi="Segoe UI Semilight" w:cs="Segoe UI Semilight"/>
          <w:lang w:val="en-GB"/>
        </w:rPr>
      </w:pPr>
    </w:p>
    <w:p w14:paraId="71825F99" w14:textId="34E571FA" w:rsidR="000A181A" w:rsidRDefault="000A181A" w:rsidP="000A181A">
      <w:pPr>
        <w:spacing w:after="0" w:line="240" w:lineRule="auto"/>
        <w:jc w:val="both"/>
        <w:rPr>
          <w:rFonts w:ascii="Segoe UI Semilight" w:hAnsi="Segoe UI Semilight" w:cs="Segoe UI Semilight"/>
          <w:lang w:val="en-GB"/>
        </w:rPr>
      </w:pPr>
      <w:r w:rsidRPr="00AB4B12">
        <w:rPr>
          <w:rFonts w:ascii="Segoe UI Semilight" w:hAnsi="Segoe UI Semilight" w:cs="Segoe UI Semilight"/>
          <w:b/>
          <w:lang w:val="en-GB"/>
        </w:rPr>
        <w:t>1. Listening:</w:t>
      </w:r>
      <w:r w:rsidRPr="00AB4B12">
        <w:rPr>
          <w:rFonts w:ascii="Segoe UI Semilight" w:hAnsi="Segoe UI Semilight" w:cs="Segoe UI Semilight"/>
          <w:lang w:val="en-GB"/>
        </w:rPr>
        <w:t xml:space="preserve"> The first skill is listening. For a person to listen effectively, he or she must clear their mind of all distractions and concentrate on the people</w:t>
      </w:r>
      <w:r w:rsidR="00AB4B12">
        <w:rPr>
          <w:rFonts w:ascii="Segoe UI Semilight" w:hAnsi="Segoe UI Semilight" w:cs="Segoe UI Semilight"/>
          <w:lang w:val="en-GB"/>
        </w:rPr>
        <w:t>’</w:t>
      </w:r>
      <w:r w:rsidRPr="00AB4B12">
        <w:rPr>
          <w:rFonts w:ascii="Segoe UI Semilight" w:hAnsi="Segoe UI Semilight" w:cs="Segoe UI Semilight"/>
          <w:lang w:val="en-GB"/>
        </w:rPr>
        <w:t>s words, as well as nonverbal gestures, such as tone of voice, posture, and hand movements. Being a good listener enables a person to understand the content and feeling of a disagreement, thus increasing the likelihood of reaching an agreement.</w:t>
      </w:r>
    </w:p>
    <w:p w14:paraId="6152471B" w14:textId="77777777" w:rsidR="00941760" w:rsidRPr="00AB4B12" w:rsidRDefault="00941760" w:rsidP="000A181A">
      <w:pPr>
        <w:spacing w:after="0" w:line="240" w:lineRule="auto"/>
        <w:jc w:val="both"/>
        <w:rPr>
          <w:rFonts w:ascii="Segoe UI Semilight" w:hAnsi="Segoe UI Semilight" w:cs="Segoe UI Semilight"/>
          <w:lang w:val="en-GB"/>
        </w:rPr>
      </w:pPr>
    </w:p>
    <w:p w14:paraId="319A701C" w14:textId="776C3070" w:rsidR="000A181A" w:rsidRDefault="000A181A" w:rsidP="000A181A">
      <w:pPr>
        <w:spacing w:after="0" w:line="240" w:lineRule="auto"/>
        <w:jc w:val="both"/>
        <w:rPr>
          <w:rFonts w:ascii="Segoe UI Semilight" w:hAnsi="Segoe UI Semilight" w:cs="Segoe UI Semilight"/>
          <w:lang w:val="en-GB"/>
        </w:rPr>
      </w:pPr>
      <w:r w:rsidRPr="00AB4B12">
        <w:rPr>
          <w:rFonts w:ascii="Segoe UI Semilight" w:hAnsi="Segoe UI Semilight" w:cs="Segoe UI Semilight"/>
          <w:b/>
          <w:lang w:val="en-GB"/>
        </w:rPr>
        <w:t>2. Acknowledging:</w:t>
      </w:r>
      <w:r w:rsidRPr="00AB4B12">
        <w:rPr>
          <w:rFonts w:ascii="Segoe UI Semilight" w:hAnsi="Segoe UI Semilight" w:cs="Segoe UI Semilight"/>
          <w:lang w:val="en-GB"/>
        </w:rPr>
        <w:t xml:space="preserve"> The second skill is acknowledging someone else</w:t>
      </w:r>
      <w:r w:rsidR="00AB4B12">
        <w:rPr>
          <w:rFonts w:ascii="Segoe UI Semilight" w:hAnsi="Segoe UI Semilight" w:cs="Segoe UI Semilight"/>
          <w:lang w:val="en-GB"/>
        </w:rPr>
        <w:t>’</w:t>
      </w:r>
      <w:r w:rsidRPr="00AB4B12">
        <w:rPr>
          <w:rFonts w:ascii="Segoe UI Semilight" w:hAnsi="Segoe UI Semilight" w:cs="Segoe UI Semilight"/>
          <w:lang w:val="en-GB"/>
        </w:rPr>
        <w:t>s position and feelings within a dispute. Acknowledgment assures each team member that they are not being misunderstood.</w:t>
      </w:r>
    </w:p>
    <w:p w14:paraId="0C8B41F6" w14:textId="77777777" w:rsidR="00941760" w:rsidRPr="00AB4B12" w:rsidRDefault="00941760" w:rsidP="000A181A">
      <w:pPr>
        <w:spacing w:after="0" w:line="240" w:lineRule="auto"/>
        <w:jc w:val="both"/>
        <w:rPr>
          <w:rFonts w:ascii="Segoe UI Semilight" w:hAnsi="Segoe UI Semilight" w:cs="Segoe UI Semilight"/>
          <w:lang w:val="en-GB"/>
        </w:rPr>
      </w:pPr>
    </w:p>
    <w:p w14:paraId="0CCBC202" w14:textId="556E24DA" w:rsidR="000A181A" w:rsidRDefault="000A181A" w:rsidP="000A181A">
      <w:pPr>
        <w:spacing w:after="0" w:line="240" w:lineRule="auto"/>
        <w:jc w:val="both"/>
        <w:rPr>
          <w:rFonts w:ascii="Segoe UI Semilight" w:hAnsi="Segoe UI Semilight" w:cs="Segoe UI Semilight"/>
          <w:lang w:val="en-GB"/>
        </w:rPr>
      </w:pPr>
      <w:r w:rsidRPr="00AB4B12">
        <w:rPr>
          <w:rFonts w:ascii="Segoe UI Semilight" w:hAnsi="Segoe UI Semilight" w:cs="Segoe UI Semilight"/>
          <w:b/>
          <w:lang w:val="en-GB"/>
        </w:rPr>
        <w:t>3. Responding:</w:t>
      </w:r>
      <w:r w:rsidRPr="00AB4B12">
        <w:rPr>
          <w:rFonts w:ascii="Segoe UI Semilight" w:hAnsi="Segoe UI Semilight" w:cs="Segoe UI Semilight"/>
          <w:lang w:val="en-GB"/>
        </w:rPr>
        <w:t xml:space="preserve"> The third skill is responding. A person responding with constructive feedback to another person</w:t>
      </w:r>
      <w:r w:rsidR="00AB4B12">
        <w:rPr>
          <w:rFonts w:ascii="Segoe UI Semilight" w:hAnsi="Segoe UI Semilight" w:cs="Segoe UI Semilight"/>
          <w:lang w:val="en-GB"/>
        </w:rPr>
        <w:t>’</w:t>
      </w:r>
      <w:r w:rsidRPr="00AB4B12">
        <w:rPr>
          <w:rFonts w:ascii="Segoe UI Semilight" w:hAnsi="Segoe UI Semilight" w:cs="Segoe UI Semilight"/>
          <w:lang w:val="en-GB"/>
        </w:rPr>
        <w:t>s argument clarifies his or her points of contention, while offering an alternative for that person to contemplate. It is noted that efforts should be made to avoid defensive responses.</w:t>
      </w:r>
    </w:p>
    <w:p w14:paraId="7D8898A8" w14:textId="77777777" w:rsidR="00941760" w:rsidRPr="00AB4B12" w:rsidRDefault="00941760" w:rsidP="000A181A">
      <w:pPr>
        <w:spacing w:after="0" w:line="240" w:lineRule="auto"/>
        <w:jc w:val="both"/>
        <w:rPr>
          <w:rFonts w:ascii="Segoe UI Semilight" w:hAnsi="Segoe UI Semilight" w:cs="Segoe UI Semilight"/>
          <w:lang w:val="en-GB"/>
        </w:rPr>
      </w:pPr>
    </w:p>
    <w:p w14:paraId="7FDE8669" w14:textId="427E8D01" w:rsidR="000A181A" w:rsidRPr="00AB4B12" w:rsidRDefault="000A181A" w:rsidP="000A181A">
      <w:pPr>
        <w:spacing w:after="0" w:line="240" w:lineRule="auto"/>
        <w:jc w:val="both"/>
        <w:rPr>
          <w:rFonts w:ascii="Segoe UI Semilight" w:hAnsi="Segoe UI Semilight" w:cs="Segoe UI Semilight"/>
          <w:lang w:val="en-GB"/>
        </w:rPr>
      </w:pPr>
      <w:r w:rsidRPr="00AB4B12">
        <w:rPr>
          <w:rFonts w:ascii="Segoe UI Semilight" w:hAnsi="Segoe UI Semilight" w:cs="Segoe UI Semilight"/>
          <w:b/>
          <w:lang w:val="en-GB"/>
        </w:rPr>
        <w:t>4. Resolving:</w:t>
      </w:r>
      <w:r w:rsidRPr="00AB4B12">
        <w:rPr>
          <w:rFonts w:ascii="Segoe UI Semilight" w:hAnsi="Segoe UI Semilight" w:cs="Segoe UI Semilight"/>
          <w:lang w:val="en-GB"/>
        </w:rPr>
        <w:t xml:space="preserve"> The fourth skill is resolving remaining differences. First, the real problem is defined by looking for the direct cause of the dispute. Next, the problem is analy</w:t>
      </w:r>
      <w:r w:rsidR="00AB4B12">
        <w:rPr>
          <w:rFonts w:ascii="Segoe UI Semilight" w:hAnsi="Segoe UI Semilight" w:cs="Segoe UI Semilight"/>
          <w:lang w:val="en-GB"/>
        </w:rPr>
        <w:t>s</w:t>
      </w:r>
      <w:r w:rsidRPr="00AB4B12">
        <w:rPr>
          <w:rFonts w:ascii="Segoe UI Semilight" w:hAnsi="Segoe UI Semilight" w:cs="Segoe UI Semilight"/>
          <w:lang w:val="en-GB"/>
        </w:rPr>
        <w:t>ed into segmented parts. At this point, each party suggests alternative solutions. Finally, working together, both parties select the most reasonable and acceptable solution.</w:t>
      </w:r>
    </w:p>
    <w:p w14:paraId="16D7797C" w14:textId="77777777" w:rsidR="000A181A" w:rsidRPr="00AB4B12" w:rsidRDefault="000A181A" w:rsidP="000A181A">
      <w:pPr>
        <w:spacing w:after="0" w:line="240" w:lineRule="auto"/>
        <w:jc w:val="both"/>
        <w:rPr>
          <w:rFonts w:ascii="Segoe UI Semilight" w:hAnsi="Segoe UI Semilight" w:cs="Segoe UI Semilight"/>
          <w:b/>
          <w:lang w:val="en-GB"/>
        </w:rPr>
      </w:pPr>
    </w:p>
    <w:p w14:paraId="635C4FF4" w14:textId="77777777" w:rsidR="000A181A" w:rsidRPr="00AB4B12" w:rsidRDefault="000A181A" w:rsidP="000A181A">
      <w:pPr>
        <w:spacing w:after="0" w:line="240" w:lineRule="auto"/>
        <w:jc w:val="both"/>
        <w:rPr>
          <w:rFonts w:ascii="Segoe UI Semilight" w:hAnsi="Segoe UI Semilight" w:cs="Segoe UI Semilight"/>
          <w:b/>
          <w:lang w:val="en-GB"/>
        </w:rPr>
      </w:pPr>
      <w:r w:rsidRPr="00AB4B12">
        <w:rPr>
          <w:rFonts w:ascii="Segoe UI Semilight" w:hAnsi="Segoe UI Semilight" w:cs="Segoe UI Semilight"/>
          <w:b/>
          <w:lang w:val="en-GB"/>
        </w:rPr>
        <w:t>Positives of conflicts</w:t>
      </w:r>
    </w:p>
    <w:p w14:paraId="67742F89" w14:textId="77777777" w:rsidR="000A181A" w:rsidRPr="00192E48" w:rsidRDefault="000A181A" w:rsidP="000A181A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Segoe UI Semilight" w:hAnsi="Segoe UI Semilight" w:cs="Segoe UI Semilight"/>
          <w:lang w:val="en-GB"/>
        </w:rPr>
      </w:pPr>
      <w:r w:rsidRPr="00192E48">
        <w:rPr>
          <w:rFonts w:ascii="Segoe UI Semilight" w:hAnsi="Segoe UI Semilight" w:cs="Segoe UI Semilight"/>
          <w:lang w:val="en-GB"/>
        </w:rPr>
        <w:t>New and better ideas</w:t>
      </w:r>
    </w:p>
    <w:p w14:paraId="6F508A2F" w14:textId="77777777" w:rsidR="000A181A" w:rsidRPr="00192E48" w:rsidRDefault="000A181A" w:rsidP="000A181A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Segoe UI Semilight" w:hAnsi="Segoe UI Semilight" w:cs="Segoe UI Semilight"/>
          <w:lang w:val="en-GB"/>
        </w:rPr>
      </w:pPr>
      <w:r w:rsidRPr="00192E48">
        <w:rPr>
          <w:rFonts w:ascii="Segoe UI Semilight" w:hAnsi="Segoe UI Semilight" w:cs="Segoe UI Semilight"/>
          <w:lang w:val="en-GB"/>
        </w:rPr>
        <w:t>New solutions and approaches</w:t>
      </w:r>
    </w:p>
    <w:p w14:paraId="7FD23118" w14:textId="77777777" w:rsidR="000A181A" w:rsidRPr="00192E48" w:rsidRDefault="000A181A" w:rsidP="000A181A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Segoe UI Semilight" w:hAnsi="Segoe UI Semilight" w:cs="Segoe UI Semilight"/>
          <w:lang w:val="en-GB"/>
        </w:rPr>
      </w:pPr>
      <w:r w:rsidRPr="00192E48">
        <w:rPr>
          <w:rFonts w:ascii="Segoe UI Semilight" w:hAnsi="Segoe UI Semilight" w:cs="Segoe UI Semilight"/>
          <w:lang w:val="en-GB"/>
        </w:rPr>
        <w:t>Long-term problems are named and begin to be solved</w:t>
      </w:r>
    </w:p>
    <w:p w14:paraId="3DB26805" w14:textId="77777777" w:rsidR="000A181A" w:rsidRPr="00192E48" w:rsidRDefault="000A181A" w:rsidP="000A181A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Segoe UI Semilight" w:hAnsi="Segoe UI Semilight" w:cs="Segoe UI Semilight"/>
          <w:lang w:val="en-GB"/>
        </w:rPr>
      </w:pPr>
      <w:r w:rsidRPr="00192E48">
        <w:rPr>
          <w:rFonts w:ascii="Segoe UI Semilight" w:hAnsi="Segoe UI Semilight" w:cs="Segoe UI Semilight"/>
          <w:lang w:val="en-GB"/>
        </w:rPr>
        <w:t>Clarification of individual views and opinions</w:t>
      </w:r>
    </w:p>
    <w:p w14:paraId="004D5CDD" w14:textId="77777777" w:rsidR="000A181A" w:rsidRPr="00192E48" w:rsidRDefault="000A181A" w:rsidP="000A181A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Segoe UI Semilight" w:hAnsi="Segoe UI Semilight" w:cs="Segoe UI Semilight"/>
          <w:lang w:val="en-GB"/>
        </w:rPr>
      </w:pPr>
      <w:r w:rsidRPr="00192E48">
        <w:rPr>
          <w:rFonts w:ascii="Segoe UI Semilight" w:hAnsi="Segoe UI Semilight" w:cs="Segoe UI Semilight"/>
          <w:lang w:val="en-GB"/>
        </w:rPr>
        <w:t>Stimulation of interest and creativity</w:t>
      </w:r>
    </w:p>
    <w:p w14:paraId="32F043FB" w14:textId="77777777" w:rsidR="000A181A" w:rsidRPr="00192E48" w:rsidRDefault="000A181A" w:rsidP="000A181A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Segoe UI Semilight" w:hAnsi="Segoe UI Semilight" w:cs="Segoe UI Semilight"/>
          <w:lang w:val="en-GB"/>
        </w:rPr>
      </w:pPr>
      <w:r w:rsidRPr="00192E48">
        <w:rPr>
          <w:rFonts w:ascii="Segoe UI Semilight" w:hAnsi="Segoe UI Semilight" w:cs="Segoe UI Semilight"/>
          <w:lang w:val="en-GB"/>
        </w:rPr>
        <w:t>Opportunity to test your skills</w:t>
      </w:r>
    </w:p>
    <w:p w14:paraId="466CC8C7" w14:textId="77777777" w:rsidR="000A181A" w:rsidRPr="00192E48" w:rsidRDefault="000A181A" w:rsidP="000A181A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Segoe UI Semilight" w:hAnsi="Segoe UI Semilight" w:cs="Segoe UI Semilight"/>
          <w:lang w:val="en-GB"/>
        </w:rPr>
      </w:pPr>
      <w:r w:rsidRPr="00192E48">
        <w:rPr>
          <w:rFonts w:ascii="Segoe UI Semilight" w:hAnsi="Segoe UI Semilight" w:cs="Segoe UI Semilight"/>
          <w:lang w:val="en-GB"/>
        </w:rPr>
        <w:t>They encourage superiors to communicate more with their co-workers</w:t>
      </w:r>
    </w:p>
    <w:p w14:paraId="565F654A" w14:textId="77777777" w:rsidR="000A181A" w:rsidRPr="00192E48" w:rsidRDefault="000A181A" w:rsidP="000A181A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Segoe UI Semilight" w:hAnsi="Segoe UI Semilight" w:cs="Segoe UI Semilight"/>
          <w:lang w:val="en-GB"/>
        </w:rPr>
      </w:pPr>
      <w:r w:rsidRPr="00192E48">
        <w:rPr>
          <w:rFonts w:ascii="Segoe UI Semilight" w:hAnsi="Segoe UI Semilight" w:cs="Segoe UI Semilight"/>
          <w:lang w:val="en-GB"/>
        </w:rPr>
        <w:t>Conflicts motivate co-workers to reflect on their job descriptions and professional perspectives</w:t>
      </w:r>
    </w:p>
    <w:p w14:paraId="24BDB069" w14:textId="77777777" w:rsidR="000A181A" w:rsidRPr="00192E48" w:rsidRDefault="000A181A" w:rsidP="000A181A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Segoe UI Semilight" w:hAnsi="Segoe UI Semilight" w:cs="Segoe UI Semilight"/>
          <w:lang w:val="en-GB"/>
        </w:rPr>
      </w:pPr>
      <w:r w:rsidRPr="00192E48">
        <w:rPr>
          <w:rFonts w:ascii="Segoe UI Semilight" w:hAnsi="Segoe UI Semilight" w:cs="Segoe UI Semilight"/>
          <w:lang w:val="en-GB"/>
        </w:rPr>
        <w:t>Positive change</w:t>
      </w:r>
    </w:p>
    <w:p w14:paraId="1C256E89" w14:textId="77777777" w:rsidR="000A181A" w:rsidRPr="00192E48" w:rsidRDefault="000A181A" w:rsidP="000A181A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Segoe UI Semilight" w:hAnsi="Segoe UI Semilight" w:cs="Segoe UI Semilight"/>
          <w:lang w:val="en-GB"/>
        </w:rPr>
      </w:pPr>
      <w:r w:rsidRPr="00192E48">
        <w:rPr>
          <w:rFonts w:ascii="Segoe UI Semilight" w:hAnsi="Segoe UI Semilight" w:cs="Segoe UI Semilight"/>
          <w:lang w:val="en-GB"/>
        </w:rPr>
        <w:t>Bringing the team closer together by overcoming obstacles</w:t>
      </w:r>
    </w:p>
    <w:bookmarkEnd w:id="0"/>
    <w:p w14:paraId="630E2EB2" w14:textId="2CA93578" w:rsidR="000A181A" w:rsidRDefault="000A181A" w:rsidP="000A181A">
      <w:pPr>
        <w:spacing w:line="300" w:lineRule="auto"/>
        <w:jc w:val="both"/>
        <w:rPr>
          <w:rFonts w:ascii="Segoe UI Semilight" w:hAnsi="Segoe UI Semilight" w:cs="Segoe UI Semilight"/>
          <w:lang w:val="en-GB"/>
        </w:rPr>
      </w:pPr>
    </w:p>
    <w:p w14:paraId="7274FC0E" w14:textId="0CF69F86" w:rsidR="00BE3965" w:rsidRDefault="00BE3965" w:rsidP="000A181A">
      <w:pPr>
        <w:spacing w:line="300" w:lineRule="auto"/>
        <w:jc w:val="both"/>
        <w:rPr>
          <w:rFonts w:ascii="Segoe UI Semilight" w:hAnsi="Segoe UI Semilight" w:cs="Segoe UI Semilight"/>
          <w:lang w:val="en-GB"/>
        </w:rPr>
      </w:pPr>
    </w:p>
    <w:p w14:paraId="6C5283A9" w14:textId="56A89E0B" w:rsidR="00BE3965" w:rsidRPr="00AB4B12" w:rsidRDefault="00BE3965" w:rsidP="000A181A">
      <w:pPr>
        <w:spacing w:line="300" w:lineRule="auto"/>
        <w:jc w:val="both"/>
        <w:rPr>
          <w:rFonts w:ascii="Segoe UI Semilight" w:hAnsi="Segoe UI Semilight" w:cs="Segoe UI Semilight"/>
          <w:lang w:val="en-GB"/>
        </w:rPr>
      </w:pPr>
      <w:r>
        <w:rPr>
          <w:noProof/>
        </w:rPr>
        <w:drawing>
          <wp:inline distT="0" distB="0" distL="0" distR="0" wp14:anchorId="446DB53C" wp14:editId="73992EE3">
            <wp:extent cx="5829300" cy="139446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965" w:rsidRPr="00AB4B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2A8"/>
    <w:multiLevelType w:val="hybridMultilevel"/>
    <w:tmpl w:val="B69ABD12"/>
    <w:lvl w:ilvl="0" w:tplc="0410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F6DF9"/>
    <w:multiLevelType w:val="multilevel"/>
    <w:tmpl w:val="5DC2374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A3F162D"/>
    <w:multiLevelType w:val="multilevel"/>
    <w:tmpl w:val="DE0058C2"/>
    <w:lvl w:ilvl="0">
      <w:start w:val="1"/>
      <w:numFmt w:val="bullet"/>
      <w:lvlText w:val="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1ED45228"/>
    <w:multiLevelType w:val="hybridMultilevel"/>
    <w:tmpl w:val="CD968548"/>
    <w:lvl w:ilvl="0" w:tplc="B6D8F6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64FC8"/>
    <w:multiLevelType w:val="multilevel"/>
    <w:tmpl w:val="09C8AE1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239258D7"/>
    <w:multiLevelType w:val="multilevel"/>
    <w:tmpl w:val="0BB0CB0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268332FF"/>
    <w:multiLevelType w:val="multilevel"/>
    <w:tmpl w:val="399681A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275B7ECB"/>
    <w:multiLevelType w:val="multilevel"/>
    <w:tmpl w:val="048841C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2A745329"/>
    <w:multiLevelType w:val="multilevel"/>
    <w:tmpl w:val="097632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ED78C9"/>
    <w:multiLevelType w:val="multilevel"/>
    <w:tmpl w:val="2EA86E3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344F0B14"/>
    <w:multiLevelType w:val="hybridMultilevel"/>
    <w:tmpl w:val="5460486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0E308E"/>
    <w:multiLevelType w:val="hybridMultilevel"/>
    <w:tmpl w:val="9FAAA97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52EC2"/>
    <w:multiLevelType w:val="hybridMultilevel"/>
    <w:tmpl w:val="075A5F2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96B60"/>
    <w:multiLevelType w:val="multilevel"/>
    <w:tmpl w:val="3F0AB41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4CD01B2A"/>
    <w:multiLevelType w:val="multilevel"/>
    <w:tmpl w:val="C1BA9F8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51417A50"/>
    <w:multiLevelType w:val="multilevel"/>
    <w:tmpl w:val="63960B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A040C66"/>
    <w:multiLevelType w:val="multilevel"/>
    <w:tmpl w:val="CC4C3D8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5B953C7A"/>
    <w:multiLevelType w:val="multilevel"/>
    <w:tmpl w:val="AC385F1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5E356878"/>
    <w:multiLevelType w:val="hybridMultilevel"/>
    <w:tmpl w:val="FDA64D3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C5A56"/>
    <w:multiLevelType w:val="multilevel"/>
    <w:tmpl w:val="9BEC2F9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0" w15:restartNumberingAfterBreak="0">
    <w:nsid w:val="60D34BE9"/>
    <w:multiLevelType w:val="multilevel"/>
    <w:tmpl w:val="E70400A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1" w15:restartNumberingAfterBreak="0">
    <w:nsid w:val="6FB40A72"/>
    <w:multiLevelType w:val="multilevel"/>
    <w:tmpl w:val="AECC7E1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2" w15:restartNumberingAfterBreak="0">
    <w:nsid w:val="72D34BDA"/>
    <w:multiLevelType w:val="multilevel"/>
    <w:tmpl w:val="7E644CE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3" w15:restartNumberingAfterBreak="0">
    <w:nsid w:val="778A2C90"/>
    <w:multiLevelType w:val="hybridMultilevel"/>
    <w:tmpl w:val="888CCA02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988730">
    <w:abstractNumId w:val="3"/>
  </w:num>
  <w:num w:numId="2" w16cid:durableId="1676878080">
    <w:abstractNumId w:val="10"/>
  </w:num>
  <w:num w:numId="3" w16cid:durableId="134639890">
    <w:abstractNumId w:val="15"/>
  </w:num>
  <w:num w:numId="4" w16cid:durableId="2106802710">
    <w:abstractNumId w:val="2"/>
  </w:num>
  <w:num w:numId="5" w16cid:durableId="886184080">
    <w:abstractNumId w:val="13"/>
  </w:num>
  <w:num w:numId="6" w16cid:durableId="1221212005">
    <w:abstractNumId w:val="19"/>
  </w:num>
  <w:num w:numId="7" w16cid:durableId="1624846215">
    <w:abstractNumId w:val="18"/>
  </w:num>
  <w:num w:numId="8" w16cid:durableId="1626430282">
    <w:abstractNumId w:val="7"/>
  </w:num>
  <w:num w:numId="9" w16cid:durableId="2037535507">
    <w:abstractNumId w:val="20"/>
  </w:num>
  <w:num w:numId="10" w16cid:durableId="1273128111">
    <w:abstractNumId w:val="4"/>
  </w:num>
  <w:num w:numId="11" w16cid:durableId="683288889">
    <w:abstractNumId w:val="14"/>
  </w:num>
  <w:num w:numId="12" w16cid:durableId="377054358">
    <w:abstractNumId w:val="5"/>
  </w:num>
  <w:num w:numId="13" w16cid:durableId="1366057740">
    <w:abstractNumId w:val="22"/>
  </w:num>
  <w:num w:numId="14" w16cid:durableId="654721748">
    <w:abstractNumId w:val="1"/>
  </w:num>
  <w:num w:numId="15" w16cid:durableId="608783581">
    <w:abstractNumId w:val="21"/>
  </w:num>
  <w:num w:numId="16" w16cid:durableId="1826774386">
    <w:abstractNumId w:val="17"/>
  </w:num>
  <w:num w:numId="17" w16cid:durableId="956376117">
    <w:abstractNumId w:val="9"/>
  </w:num>
  <w:num w:numId="18" w16cid:durableId="1369915059">
    <w:abstractNumId w:val="16"/>
  </w:num>
  <w:num w:numId="19" w16cid:durableId="751663849">
    <w:abstractNumId w:val="6"/>
  </w:num>
  <w:num w:numId="20" w16cid:durableId="365985294">
    <w:abstractNumId w:val="0"/>
  </w:num>
  <w:num w:numId="21" w16cid:durableId="1558468172">
    <w:abstractNumId w:val="8"/>
  </w:num>
  <w:num w:numId="22" w16cid:durableId="2132093605">
    <w:abstractNumId w:val="12"/>
  </w:num>
  <w:num w:numId="23" w16cid:durableId="124125329">
    <w:abstractNumId w:val="11"/>
  </w:num>
  <w:num w:numId="24" w16cid:durableId="1946425607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53"/>
    <w:rsid w:val="00086C32"/>
    <w:rsid w:val="000A181A"/>
    <w:rsid w:val="00123AE1"/>
    <w:rsid w:val="00130F58"/>
    <w:rsid w:val="00144504"/>
    <w:rsid w:val="00192E48"/>
    <w:rsid w:val="001A1F33"/>
    <w:rsid w:val="00253887"/>
    <w:rsid w:val="00394A2A"/>
    <w:rsid w:val="00565D30"/>
    <w:rsid w:val="005A0053"/>
    <w:rsid w:val="00605E64"/>
    <w:rsid w:val="00941760"/>
    <w:rsid w:val="00AB4B12"/>
    <w:rsid w:val="00AE4E28"/>
    <w:rsid w:val="00B315C4"/>
    <w:rsid w:val="00BE3965"/>
    <w:rsid w:val="00C04901"/>
    <w:rsid w:val="00C92CB9"/>
    <w:rsid w:val="00C9445D"/>
    <w:rsid w:val="00D47C5E"/>
    <w:rsid w:val="00D64839"/>
    <w:rsid w:val="00E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AA0E"/>
  <w15:chartTrackingRefBased/>
  <w15:docId w15:val="{B0C51ADB-AD18-4634-9C30-56069190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053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Gillerio</dc:creator>
  <cp:keywords/>
  <dc:description/>
  <cp:lastModifiedBy>Achmann Ulrike</cp:lastModifiedBy>
  <cp:revision>21</cp:revision>
  <dcterms:created xsi:type="dcterms:W3CDTF">2021-03-08T16:35:00Z</dcterms:created>
  <dcterms:modified xsi:type="dcterms:W3CDTF">2022-10-14T09:46:00Z</dcterms:modified>
</cp:coreProperties>
</file>